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41" w:rsidRPr="00C55725" w:rsidRDefault="00B16541" w:rsidP="00B16541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C55725">
        <w:rPr>
          <w:rFonts w:cs="David"/>
          <w:b/>
          <w:bCs/>
          <w:sz w:val="24"/>
          <w:szCs w:val="24"/>
          <w:rtl/>
        </w:rPr>
        <w:tab/>
      </w:r>
      <w:r w:rsidRPr="00C55725">
        <w:rPr>
          <w:rFonts w:cs="David"/>
          <w:b/>
          <w:bCs/>
          <w:sz w:val="24"/>
          <w:szCs w:val="24"/>
          <w:rtl/>
        </w:rPr>
        <w:tab/>
      </w:r>
      <w:r w:rsidRPr="00C55725">
        <w:rPr>
          <w:rFonts w:cs="David"/>
          <w:b/>
          <w:bCs/>
          <w:sz w:val="24"/>
          <w:szCs w:val="24"/>
          <w:rtl/>
        </w:rPr>
        <w:tab/>
      </w:r>
      <w:r w:rsidRPr="00C55725">
        <w:rPr>
          <w:rFonts w:cs="David"/>
          <w:b/>
          <w:bCs/>
          <w:sz w:val="24"/>
          <w:szCs w:val="24"/>
          <w:rtl/>
        </w:rPr>
        <w:tab/>
      </w:r>
    </w:p>
    <w:p w:rsidR="00B16541" w:rsidRPr="00C55725" w:rsidRDefault="00B16541" w:rsidP="00B16541">
      <w:pPr>
        <w:spacing w:line="360" w:lineRule="auto"/>
        <w:ind w:left="2160" w:firstLine="720"/>
        <w:rPr>
          <w:rFonts w:cs="David"/>
          <w:b/>
          <w:bCs/>
          <w:sz w:val="24"/>
          <w:szCs w:val="24"/>
          <w:rtl/>
        </w:rPr>
      </w:pPr>
      <w:r w:rsidRPr="00C55725">
        <w:rPr>
          <w:rFonts w:cs="David" w:hint="cs"/>
          <w:b/>
          <w:bCs/>
          <w:sz w:val="24"/>
          <w:szCs w:val="24"/>
          <w:rtl/>
        </w:rPr>
        <w:t>החלטהמס</w:t>
      </w:r>
      <w:r w:rsidR="00A52F0C">
        <w:rPr>
          <w:rFonts w:cs="David"/>
          <w:b/>
          <w:bCs/>
          <w:sz w:val="24"/>
          <w:szCs w:val="24"/>
          <w:rtl/>
        </w:rPr>
        <w:t>' 1</w:t>
      </w:r>
      <w:r w:rsidR="00971A61">
        <w:rPr>
          <w:rFonts w:cs="David" w:hint="cs"/>
          <w:b/>
          <w:bCs/>
          <w:sz w:val="24"/>
          <w:szCs w:val="24"/>
          <w:rtl/>
        </w:rPr>
        <w:t>7</w:t>
      </w:r>
    </w:p>
    <w:p w:rsidR="00B16541" w:rsidRPr="00C55725" w:rsidRDefault="00B16541" w:rsidP="00B16541">
      <w:pPr>
        <w:spacing w:line="360" w:lineRule="auto"/>
        <w:ind w:left="2160" w:firstLine="720"/>
        <w:rPr>
          <w:rFonts w:cs="David"/>
          <w:sz w:val="24"/>
          <w:szCs w:val="24"/>
          <w:rtl/>
        </w:rPr>
      </w:pPr>
      <w:r w:rsidRPr="00C55725">
        <w:rPr>
          <w:rFonts w:cs="David" w:hint="cs"/>
          <w:b/>
          <w:bCs/>
          <w:sz w:val="24"/>
          <w:szCs w:val="24"/>
          <w:rtl/>
        </w:rPr>
        <w:t>תאריךמתןהחלטה</w:t>
      </w:r>
      <w:r w:rsidR="00314024">
        <w:rPr>
          <w:rFonts w:cs="David"/>
          <w:b/>
          <w:bCs/>
          <w:sz w:val="24"/>
          <w:szCs w:val="24"/>
          <w:rtl/>
        </w:rPr>
        <w:t>–</w:t>
      </w:r>
      <w:r w:rsidR="00662AAF">
        <w:rPr>
          <w:rFonts w:cs="David" w:hint="cs"/>
          <w:sz w:val="24"/>
          <w:szCs w:val="24"/>
          <w:rtl/>
        </w:rPr>
        <w:t>28.6.16</w:t>
      </w:r>
    </w:p>
    <w:p w:rsidR="00B16541" w:rsidRPr="00C55725" w:rsidRDefault="00B16541" w:rsidP="00B16541">
      <w:pPr>
        <w:spacing w:line="360" w:lineRule="auto"/>
        <w:ind w:left="2160" w:firstLine="720"/>
        <w:rPr>
          <w:rFonts w:cs="David"/>
          <w:b/>
          <w:bCs/>
          <w:sz w:val="24"/>
          <w:szCs w:val="24"/>
          <w:rtl/>
        </w:rPr>
      </w:pPr>
    </w:p>
    <w:p w:rsidR="00B16541" w:rsidRPr="00C55725" w:rsidRDefault="00B16541" w:rsidP="00B16541">
      <w:pPr>
        <w:spacing w:line="360" w:lineRule="auto"/>
        <w:rPr>
          <w:rFonts w:cs="David"/>
          <w:b/>
          <w:bCs/>
          <w:sz w:val="24"/>
          <w:szCs w:val="24"/>
          <w:rtl/>
        </w:rPr>
      </w:pPr>
    </w:p>
    <w:p w:rsidR="00B16541" w:rsidRPr="00C55725" w:rsidRDefault="00B16541" w:rsidP="00B16541">
      <w:pPr>
        <w:spacing w:line="360" w:lineRule="auto"/>
        <w:jc w:val="both"/>
        <w:rPr>
          <w:rFonts w:cs="David"/>
          <w:sz w:val="24"/>
          <w:szCs w:val="24"/>
        </w:rPr>
      </w:pPr>
      <w:r w:rsidRPr="00C55725">
        <w:rPr>
          <w:rFonts w:cs="David" w:hint="cs"/>
          <w:sz w:val="24"/>
          <w:szCs w:val="24"/>
          <w:rtl/>
        </w:rPr>
        <w:t>השתתפוחבריועדתהפיצויים</w:t>
      </w:r>
      <w:r w:rsidRPr="00C55725">
        <w:rPr>
          <w:rFonts w:cs="David"/>
          <w:sz w:val="24"/>
          <w:szCs w:val="24"/>
          <w:rtl/>
        </w:rPr>
        <w:t>:</w:t>
      </w:r>
    </w:p>
    <w:p w:rsidR="00B16541" w:rsidRPr="00C55725" w:rsidRDefault="00B16541" w:rsidP="00B16541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C55725">
        <w:rPr>
          <w:rFonts w:cs="David" w:hint="cs"/>
          <w:sz w:val="24"/>
          <w:szCs w:val="24"/>
          <w:rtl/>
        </w:rPr>
        <w:t>עו</w:t>
      </w:r>
      <w:r w:rsidRPr="00C55725">
        <w:rPr>
          <w:rFonts w:cs="David"/>
          <w:sz w:val="24"/>
          <w:szCs w:val="24"/>
          <w:rtl/>
        </w:rPr>
        <w:t>"</w:t>
      </w:r>
      <w:r w:rsidRPr="00C55725">
        <w:rPr>
          <w:rFonts w:cs="David" w:hint="cs"/>
          <w:sz w:val="24"/>
          <w:szCs w:val="24"/>
          <w:rtl/>
        </w:rPr>
        <w:t>דיוסימימון</w:t>
      </w:r>
      <w:r w:rsidRPr="00C55725">
        <w:rPr>
          <w:rFonts w:cs="David"/>
          <w:sz w:val="24"/>
          <w:szCs w:val="24"/>
          <w:rtl/>
        </w:rPr>
        <w:t xml:space="preserve"> – </w:t>
      </w:r>
      <w:r w:rsidRPr="00C55725">
        <w:rPr>
          <w:rFonts w:cs="David" w:hint="cs"/>
          <w:sz w:val="24"/>
          <w:szCs w:val="24"/>
          <w:rtl/>
        </w:rPr>
        <w:t>יו</w:t>
      </w:r>
      <w:r w:rsidRPr="00C55725">
        <w:rPr>
          <w:rFonts w:cs="David"/>
          <w:sz w:val="24"/>
          <w:szCs w:val="24"/>
          <w:rtl/>
        </w:rPr>
        <w:t>"</w:t>
      </w:r>
      <w:r w:rsidRPr="00C55725">
        <w:rPr>
          <w:rFonts w:cs="David" w:hint="cs"/>
          <w:sz w:val="24"/>
          <w:szCs w:val="24"/>
          <w:rtl/>
        </w:rPr>
        <w:t>ר</w:t>
      </w:r>
    </w:p>
    <w:p w:rsidR="00B16541" w:rsidRPr="00C55725" w:rsidRDefault="00B16541" w:rsidP="00B16541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C55725">
        <w:rPr>
          <w:rFonts w:cs="David" w:hint="cs"/>
          <w:sz w:val="24"/>
          <w:szCs w:val="24"/>
          <w:rtl/>
        </w:rPr>
        <w:t>רפימריסאנו</w:t>
      </w:r>
      <w:r w:rsidRPr="00C55725">
        <w:rPr>
          <w:rFonts w:cs="David"/>
          <w:sz w:val="24"/>
          <w:szCs w:val="24"/>
          <w:rtl/>
        </w:rPr>
        <w:t xml:space="preserve"> – </w:t>
      </w:r>
      <w:r w:rsidRPr="00C55725">
        <w:rPr>
          <w:rFonts w:cs="David" w:hint="cs"/>
          <w:sz w:val="24"/>
          <w:szCs w:val="24"/>
          <w:rtl/>
        </w:rPr>
        <w:t>חברועדה</w:t>
      </w:r>
      <w:r w:rsidRPr="00C55725">
        <w:rPr>
          <w:rFonts w:cs="David"/>
          <w:sz w:val="24"/>
          <w:szCs w:val="24"/>
          <w:rtl/>
        </w:rPr>
        <w:t xml:space="preserve">, </w:t>
      </w:r>
      <w:r w:rsidRPr="00C55725">
        <w:rPr>
          <w:rFonts w:cs="David" w:hint="cs"/>
          <w:sz w:val="24"/>
          <w:szCs w:val="24"/>
          <w:rtl/>
        </w:rPr>
        <w:t>נציגהשמאי</w:t>
      </w:r>
      <w:r w:rsidR="009828B3">
        <w:rPr>
          <w:rFonts w:cs="David" w:hint="cs"/>
          <w:sz w:val="24"/>
          <w:szCs w:val="24"/>
          <w:rtl/>
        </w:rPr>
        <w:t>ה</w:t>
      </w:r>
      <w:r w:rsidRPr="00C55725">
        <w:rPr>
          <w:rFonts w:cs="David" w:hint="cs"/>
          <w:sz w:val="24"/>
          <w:szCs w:val="24"/>
          <w:rtl/>
        </w:rPr>
        <w:t>ממשלתי</w:t>
      </w:r>
    </w:p>
    <w:p w:rsidR="00B16541" w:rsidRPr="00C55725" w:rsidRDefault="00B16541" w:rsidP="00B16541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C55725">
        <w:rPr>
          <w:rFonts w:cs="David" w:hint="cs"/>
          <w:sz w:val="24"/>
          <w:szCs w:val="24"/>
          <w:rtl/>
        </w:rPr>
        <w:t>ד</w:t>
      </w:r>
      <w:r w:rsidRPr="00C55725">
        <w:rPr>
          <w:rFonts w:cs="David"/>
          <w:sz w:val="24"/>
          <w:szCs w:val="24"/>
          <w:rtl/>
        </w:rPr>
        <w:t>"</w:t>
      </w:r>
      <w:r w:rsidRPr="00C55725">
        <w:rPr>
          <w:rFonts w:cs="David" w:hint="cs"/>
          <w:sz w:val="24"/>
          <w:szCs w:val="24"/>
          <w:rtl/>
        </w:rPr>
        <w:t>ררותיפרום</w:t>
      </w:r>
      <w:r w:rsidRPr="00C55725">
        <w:rPr>
          <w:rFonts w:cs="David"/>
          <w:sz w:val="24"/>
          <w:szCs w:val="24"/>
          <w:rtl/>
        </w:rPr>
        <w:t>-</w:t>
      </w:r>
      <w:r w:rsidRPr="00C55725">
        <w:rPr>
          <w:rFonts w:cs="David" w:hint="cs"/>
          <w:sz w:val="24"/>
          <w:szCs w:val="24"/>
          <w:rtl/>
        </w:rPr>
        <w:t>אריכא</w:t>
      </w:r>
      <w:r w:rsidRPr="00C55725">
        <w:rPr>
          <w:rFonts w:cs="David"/>
          <w:sz w:val="24"/>
          <w:szCs w:val="24"/>
          <w:rtl/>
        </w:rPr>
        <w:t xml:space="preserve"> – </w:t>
      </w:r>
      <w:r w:rsidRPr="00C55725">
        <w:rPr>
          <w:rFonts w:cs="David" w:hint="cs"/>
          <w:sz w:val="24"/>
          <w:szCs w:val="24"/>
          <w:rtl/>
        </w:rPr>
        <w:t>חברתועדה</w:t>
      </w:r>
      <w:r w:rsidRPr="00C55725">
        <w:rPr>
          <w:rFonts w:cs="David"/>
          <w:sz w:val="24"/>
          <w:szCs w:val="24"/>
          <w:rtl/>
        </w:rPr>
        <w:t xml:space="preserve">, </w:t>
      </w:r>
      <w:r w:rsidRPr="00C55725">
        <w:rPr>
          <w:rFonts w:cs="David" w:hint="cs"/>
          <w:sz w:val="24"/>
          <w:szCs w:val="24"/>
          <w:rtl/>
        </w:rPr>
        <w:t>נציגתמשרדהחקלאותופיתוחהכפר</w:t>
      </w:r>
    </w:p>
    <w:p w:rsidR="00B16541" w:rsidRPr="00C55725" w:rsidRDefault="00B16541" w:rsidP="00B16541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C55725">
        <w:rPr>
          <w:rFonts w:cs="David" w:hint="cs"/>
          <w:sz w:val="24"/>
          <w:szCs w:val="24"/>
          <w:rtl/>
        </w:rPr>
        <w:t>הרצלבןארי</w:t>
      </w:r>
      <w:r w:rsidRPr="00C55725">
        <w:rPr>
          <w:rFonts w:cs="David" w:hint="eastAsia"/>
          <w:sz w:val="24"/>
          <w:szCs w:val="24"/>
          <w:rtl/>
        </w:rPr>
        <w:t>–</w:t>
      </w:r>
      <w:r w:rsidRPr="00C55725">
        <w:rPr>
          <w:rFonts w:cs="David" w:hint="cs"/>
          <w:sz w:val="24"/>
          <w:szCs w:val="24"/>
          <w:rtl/>
        </w:rPr>
        <w:t>חברועדה</w:t>
      </w:r>
      <w:r w:rsidRPr="00C55725">
        <w:rPr>
          <w:rFonts w:cs="David"/>
          <w:sz w:val="24"/>
          <w:szCs w:val="24"/>
          <w:rtl/>
        </w:rPr>
        <w:t xml:space="preserve">, </w:t>
      </w:r>
      <w:r w:rsidRPr="00C55725">
        <w:rPr>
          <w:rFonts w:cs="David" w:hint="cs"/>
          <w:sz w:val="24"/>
          <w:szCs w:val="24"/>
          <w:rtl/>
        </w:rPr>
        <w:t>נציגציבור</w:t>
      </w:r>
    </w:p>
    <w:p w:rsidR="00B16541" w:rsidRPr="00C55725" w:rsidRDefault="00B16541" w:rsidP="00B16541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CA7E6D" w:rsidRPr="007C7BF4" w:rsidRDefault="00CA7E6D" w:rsidP="00CA7E6D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7C7BF4">
        <w:rPr>
          <w:rFonts w:cs="David" w:hint="cs"/>
          <w:b/>
          <w:bCs/>
          <w:sz w:val="24"/>
          <w:szCs w:val="24"/>
          <w:u w:val="single"/>
          <w:rtl/>
        </w:rPr>
        <w:t>התובעים:</w:t>
      </w:r>
    </w:p>
    <w:p w:rsidR="00CA7E6D" w:rsidRPr="007C7BF4" w:rsidRDefault="00301A85" w:rsidP="00CA7E6D">
      <w:pPr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קיבוץ לביא</w:t>
      </w:r>
    </w:p>
    <w:p w:rsidR="00CA7E6D" w:rsidRPr="007C7BF4" w:rsidRDefault="00301A85" w:rsidP="00CA7E6D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זהר דרורי</w:t>
      </w:r>
      <w:r w:rsidR="00CA7E6D" w:rsidRPr="007C7BF4">
        <w:rPr>
          <w:rFonts w:cs="David" w:hint="cs"/>
          <w:sz w:val="24"/>
          <w:szCs w:val="24"/>
          <w:rtl/>
        </w:rPr>
        <w:t xml:space="preserve"> - שמאי</w:t>
      </w:r>
    </w:p>
    <w:p w:rsidR="00CA7E6D" w:rsidRPr="007C7BF4" w:rsidRDefault="00CA7E6D" w:rsidP="00CA7E6D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CA7E6D" w:rsidRPr="007C7BF4" w:rsidRDefault="00CA7E6D" w:rsidP="00CA7E6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7C7BF4">
        <w:rPr>
          <w:rFonts w:cs="David" w:hint="cs"/>
          <w:b/>
          <w:bCs/>
          <w:sz w:val="24"/>
          <w:szCs w:val="24"/>
          <w:u w:val="single"/>
          <w:rtl/>
        </w:rPr>
        <w:t xml:space="preserve">המשיבים </w:t>
      </w:r>
      <w:r w:rsidRPr="007C7BF4">
        <w:rPr>
          <w:rFonts w:cs="David"/>
          <w:b/>
          <w:bCs/>
          <w:sz w:val="24"/>
          <w:szCs w:val="24"/>
          <w:u w:val="single"/>
          <w:rtl/>
        </w:rPr>
        <w:t>–</w:t>
      </w:r>
      <w:r w:rsidRPr="007C7BF4">
        <w:rPr>
          <w:rFonts w:cs="David" w:hint="cs"/>
          <w:b/>
          <w:bCs/>
          <w:sz w:val="24"/>
          <w:szCs w:val="24"/>
          <w:u w:val="single"/>
          <w:rtl/>
        </w:rPr>
        <w:t xml:space="preserve"> נציגי רמ"י:</w:t>
      </w:r>
    </w:p>
    <w:p w:rsidR="00CA7E6D" w:rsidRPr="007C7BF4" w:rsidRDefault="00CA7E6D" w:rsidP="00CA7E6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7C7BF4">
        <w:rPr>
          <w:rFonts w:cs="David" w:hint="cs"/>
          <w:sz w:val="24"/>
          <w:szCs w:val="24"/>
          <w:rtl/>
        </w:rPr>
        <w:t xml:space="preserve">מרי פוקס </w:t>
      </w:r>
      <w:r w:rsidRPr="007C7BF4">
        <w:rPr>
          <w:rFonts w:cs="David"/>
          <w:sz w:val="24"/>
          <w:szCs w:val="24"/>
          <w:rtl/>
        </w:rPr>
        <w:t>–</w:t>
      </w:r>
      <w:r w:rsidRPr="007C7BF4">
        <w:rPr>
          <w:rFonts w:cs="David" w:hint="cs"/>
          <w:sz w:val="24"/>
          <w:szCs w:val="24"/>
          <w:rtl/>
        </w:rPr>
        <w:t xml:space="preserve"> מרחב צפון</w:t>
      </w:r>
    </w:p>
    <w:p w:rsidR="00B16541" w:rsidRPr="00C55725" w:rsidRDefault="00CA7E6D" w:rsidP="00CA7E6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7C7BF4">
        <w:rPr>
          <w:rFonts w:cs="David" w:hint="cs"/>
          <w:sz w:val="24"/>
          <w:szCs w:val="24"/>
          <w:rtl/>
        </w:rPr>
        <w:t xml:space="preserve">גיא צדיק </w:t>
      </w:r>
      <w:r w:rsidRPr="007C7BF4">
        <w:rPr>
          <w:rFonts w:cs="David"/>
          <w:sz w:val="24"/>
          <w:szCs w:val="24"/>
          <w:rtl/>
        </w:rPr>
        <w:t>–</w:t>
      </w:r>
      <w:r w:rsidRPr="007C7BF4">
        <w:rPr>
          <w:rFonts w:cs="David" w:hint="cs"/>
          <w:sz w:val="24"/>
          <w:szCs w:val="24"/>
          <w:rtl/>
        </w:rPr>
        <w:t xml:space="preserve"> שמאי מלווה מטעם רמ"י</w:t>
      </w:r>
    </w:p>
    <w:p w:rsidR="00B16541" w:rsidRPr="00C55725" w:rsidRDefault="00B16541" w:rsidP="00B16541">
      <w:pPr>
        <w:spacing w:line="360" w:lineRule="auto"/>
        <w:rPr>
          <w:rFonts w:cs="David"/>
          <w:sz w:val="24"/>
          <w:szCs w:val="24"/>
          <w:rtl/>
        </w:rPr>
      </w:pPr>
    </w:p>
    <w:p w:rsidR="00B16541" w:rsidRPr="00C55725" w:rsidRDefault="00B16541" w:rsidP="00B16541">
      <w:pPr>
        <w:spacing w:line="360" w:lineRule="auto"/>
        <w:rPr>
          <w:rFonts w:cs="David"/>
          <w:sz w:val="24"/>
          <w:szCs w:val="24"/>
          <w:rtl/>
        </w:rPr>
      </w:pPr>
    </w:p>
    <w:p w:rsidR="00B16541" w:rsidRPr="00C55725" w:rsidRDefault="00B16541" w:rsidP="00B16541">
      <w:pPr>
        <w:spacing w:line="360" w:lineRule="auto"/>
        <w:ind w:firstLine="720"/>
        <w:rPr>
          <w:rFonts w:cs="David"/>
          <w:sz w:val="24"/>
          <w:szCs w:val="24"/>
          <w:rtl/>
        </w:rPr>
      </w:pP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 w:hint="cs"/>
          <w:b/>
          <w:bCs/>
          <w:sz w:val="24"/>
          <w:szCs w:val="24"/>
          <w:u w:val="single"/>
          <w:rtl/>
        </w:rPr>
        <w:t>החלטתועדתהפיצוייםעלהשבתקרקעחקלאית</w:t>
      </w:r>
    </w:p>
    <w:p w:rsidR="00B16541" w:rsidRPr="00C55725" w:rsidRDefault="00B16541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B16541" w:rsidRPr="00C55725" w:rsidRDefault="00B16541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C55725">
        <w:rPr>
          <w:rFonts w:cs="David" w:hint="cs"/>
          <w:sz w:val="24"/>
          <w:szCs w:val="24"/>
          <w:rtl/>
        </w:rPr>
        <w:t>בתאריך</w:t>
      </w:r>
      <w:r w:rsidR="00301A85">
        <w:rPr>
          <w:rFonts w:cs="David"/>
          <w:sz w:val="24"/>
          <w:szCs w:val="24"/>
          <w:rtl/>
        </w:rPr>
        <w:t xml:space="preserve"> – </w:t>
      </w:r>
      <w:r w:rsidR="00301A85">
        <w:rPr>
          <w:rFonts w:cs="David" w:hint="cs"/>
          <w:sz w:val="24"/>
          <w:szCs w:val="24"/>
          <w:rtl/>
        </w:rPr>
        <w:t>16</w:t>
      </w:r>
      <w:r w:rsidR="00301A85">
        <w:rPr>
          <w:rFonts w:cs="David"/>
          <w:sz w:val="24"/>
          <w:szCs w:val="24"/>
          <w:rtl/>
        </w:rPr>
        <w:t>.</w:t>
      </w:r>
      <w:r w:rsidR="00301A85">
        <w:rPr>
          <w:rFonts w:cs="David" w:hint="cs"/>
          <w:sz w:val="24"/>
          <w:szCs w:val="24"/>
          <w:rtl/>
        </w:rPr>
        <w:t>6</w:t>
      </w:r>
      <w:r w:rsidRPr="00C55725">
        <w:rPr>
          <w:rFonts w:cs="David"/>
          <w:sz w:val="24"/>
          <w:szCs w:val="24"/>
          <w:rtl/>
        </w:rPr>
        <w:t xml:space="preserve">.16 </w:t>
      </w:r>
      <w:r w:rsidRPr="00C55725">
        <w:rPr>
          <w:rFonts w:cs="David" w:hint="cs"/>
          <w:sz w:val="24"/>
          <w:szCs w:val="24"/>
          <w:rtl/>
        </w:rPr>
        <w:t>התקייםדיוןבפניו</w:t>
      </w:r>
      <w:r w:rsidRPr="00C55725">
        <w:rPr>
          <w:rFonts w:cs="David"/>
          <w:sz w:val="24"/>
          <w:szCs w:val="24"/>
          <w:rtl/>
        </w:rPr>
        <w:t xml:space="preserve">' </w:t>
      </w:r>
      <w:r w:rsidRPr="00C55725">
        <w:rPr>
          <w:rFonts w:cs="David" w:hint="cs"/>
          <w:sz w:val="24"/>
          <w:szCs w:val="24"/>
          <w:rtl/>
        </w:rPr>
        <w:t>הפיצוייםבתביעתהפיצוייםשהוגשהע</w:t>
      </w:r>
      <w:r w:rsidRPr="00C55725">
        <w:rPr>
          <w:rFonts w:cs="David"/>
          <w:sz w:val="24"/>
          <w:szCs w:val="24"/>
          <w:rtl/>
        </w:rPr>
        <w:t>"</w:t>
      </w:r>
      <w:r w:rsidRPr="00C55725">
        <w:rPr>
          <w:rFonts w:cs="David" w:hint="cs"/>
          <w:sz w:val="24"/>
          <w:szCs w:val="24"/>
          <w:rtl/>
        </w:rPr>
        <w:t>י</w:t>
      </w:r>
      <w:r w:rsidR="00301A85">
        <w:rPr>
          <w:rFonts w:cs="David" w:hint="cs"/>
          <w:sz w:val="24"/>
          <w:szCs w:val="24"/>
          <w:rtl/>
        </w:rPr>
        <w:t>אגודת קיבוץ לביא</w:t>
      </w:r>
      <w:r w:rsidRPr="00C55725">
        <w:rPr>
          <w:rFonts w:cs="David"/>
          <w:sz w:val="24"/>
          <w:szCs w:val="24"/>
          <w:rtl/>
        </w:rPr>
        <w:t xml:space="preserve">, </w:t>
      </w:r>
      <w:r w:rsidRPr="00C55725">
        <w:rPr>
          <w:rFonts w:cs="David" w:hint="cs"/>
          <w:sz w:val="24"/>
          <w:szCs w:val="24"/>
          <w:rtl/>
        </w:rPr>
        <w:t>בדיו</w:t>
      </w:r>
      <w:bookmarkStart w:id="0" w:name="_GoBack"/>
      <w:bookmarkEnd w:id="0"/>
      <w:r w:rsidRPr="00C55725">
        <w:rPr>
          <w:rFonts w:cs="David" w:hint="cs"/>
          <w:sz w:val="24"/>
          <w:szCs w:val="24"/>
          <w:rtl/>
        </w:rPr>
        <w:t>ן</w:t>
      </w:r>
      <w:r w:rsidR="00301A85">
        <w:rPr>
          <w:rFonts w:cs="David" w:hint="cs"/>
          <w:sz w:val="24"/>
          <w:szCs w:val="24"/>
          <w:rtl/>
        </w:rPr>
        <w:t>נכחונציג</w:t>
      </w:r>
      <w:r w:rsidR="00F72811">
        <w:rPr>
          <w:rFonts w:cs="David" w:hint="cs"/>
          <w:sz w:val="24"/>
          <w:szCs w:val="24"/>
          <w:rtl/>
        </w:rPr>
        <w:t>האגודה</w:t>
      </w:r>
      <w:r w:rsidRPr="00C55725">
        <w:rPr>
          <w:rFonts w:cs="David" w:hint="cs"/>
          <w:sz w:val="24"/>
          <w:szCs w:val="24"/>
          <w:rtl/>
        </w:rPr>
        <w:t>ונציגירמ</w:t>
      </w:r>
      <w:r w:rsidRPr="00C55725">
        <w:rPr>
          <w:rFonts w:cs="David"/>
          <w:sz w:val="24"/>
          <w:szCs w:val="24"/>
          <w:rtl/>
        </w:rPr>
        <w:t>"</w:t>
      </w:r>
      <w:r w:rsidRPr="00C55725">
        <w:rPr>
          <w:rFonts w:cs="David" w:hint="cs"/>
          <w:sz w:val="24"/>
          <w:szCs w:val="24"/>
          <w:rtl/>
        </w:rPr>
        <w:t>י</w:t>
      </w:r>
      <w:r w:rsidRPr="00C55725">
        <w:rPr>
          <w:rFonts w:cs="David"/>
          <w:sz w:val="24"/>
          <w:szCs w:val="24"/>
          <w:rtl/>
        </w:rPr>
        <w:t>.</w:t>
      </w:r>
    </w:p>
    <w:p w:rsidR="00B16541" w:rsidRPr="00C55725" w:rsidRDefault="00B16541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C55725">
        <w:rPr>
          <w:rFonts w:cs="David" w:hint="cs"/>
          <w:sz w:val="24"/>
          <w:szCs w:val="24"/>
          <w:rtl/>
        </w:rPr>
        <w:t>הצדדיםהשמיעואתטענותיהםבפניו</w:t>
      </w:r>
      <w:r w:rsidRPr="00C55725">
        <w:rPr>
          <w:rFonts w:cs="David"/>
          <w:sz w:val="24"/>
          <w:szCs w:val="24"/>
          <w:rtl/>
        </w:rPr>
        <w:t xml:space="preserve">' </w:t>
      </w:r>
      <w:r w:rsidRPr="00C55725">
        <w:rPr>
          <w:rFonts w:cs="David" w:hint="cs"/>
          <w:sz w:val="24"/>
          <w:szCs w:val="24"/>
          <w:rtl/>
        </w:rPr>
        <w:t>הפיצוייםוהועדההחליטהכדלהלן</w:t>
      </w:r>
      <w:r w:rsidRPr="00C55725">
        <w:rPr>
          <w:rFonts w:cs="David"/>
          <w:sz w:val="24"/>
          <w:szCs w:val="24"/>
          <w:rtl/>
        </w:rPr>
        <w:t>:</w:t>
      </w:r>
    </w:p>
    <w:p w:rsidR="00554642" w:rsidRDefault="00301A85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הועדה בחנה את </w:t>
      </w:r>
      <w:r w:rsidR="00554642">
        <w:rPr>
          <w:rFonts w:cs="David" w:hint="cs"/>
          <w:sz w:val="24"/>
          <w:szCs w:val="24"/>
          <w:rtl/>
        </w:rPr>
        <w:t xml:space="preserve">טענת </w:t>
      </w:r>
      <w:r>
        <w:rPr>
          <w:rFonts w:cs="David" w:hint="cs"/>
          <w:sz w:val="24"/>
          <w:szCs w:val="24"/>
          <w:rtl/>
        </w:rPr>
        <w:t>התובעים לקבלת פיצוי על השטח המושב</w:t>
      </w:r>
      <w:r w:rsidR="00662AAF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בו הגידולים היו גידולי בעל "בעלי פוטנציאל גבוה" לגידול אחר (שלחין/מטעים)</w:t>
      </w:r>
      <w:r w:rsidR="00971A61">
        <w:rPr>
          <w:rFonts w:cs="David" w:hint="cs"/>
          <w:sz w:val="24"/>
          <w:szCs w:val="24"/>
          <w:rtl/>
        </w:rPr>
        <w:t xml:space="preserve"> בש</w:t>
      </w:r>
      <w:r>
        <w:rPr>
          <w:rFonts w:cs="David" w:hint="cs"/>
          <w:sz w:val="24"/>
          <w:szCs w:val="24"/>
          <w:rtl/>
        </w:rPr>
        <w:t>לכך שבראש החלקה המושבת קיימת מערכת מים</w:t>
      </w:r>
      <w:r w:rsidR="00662AAF">
        <w:rPr>
          <w:rFonts w:cs="David" w:hint="cs"/>
          <w:sz w:val="24"/>
          <w:szCs w:val="24"/>
          <w:rtl/>
        </w:rPr>
        <w:t xml:space="preserve"> בשימוש חלקות סמוכות</w:t>
      </w:r>
      <w:r w:rsidR="00554642">
        <w:rPr>
          <w:rFonts w:cs="David" w:hint="cs"/>
          <w:sz w:val="24"/>
          <w:szCs w:val="24"/>
          <w:rtl/>
        </w:rPr>
        <w:t xml:space="preserve">. </w:t>
      </w:r>
    </w:p>
    <w:p w:rsidR="00B35F6E" w:rsidRDefault="00301A85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החלטת ועדת הפיצויים הינה שבהתאם לעמידה ביתר תנאי החלטת מועצת מקרקעי ישראל מס'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1297, יש לפצות בהתאם לסוג הגידול הקיים בשטח</w:t>
      </w:r>
      <w:r w:rsidR="00971A61">
        <w:rPr>
          <w:rFonts w:cs="David" w:hint="cs"/>
          <w:sz w:val="24"/>
          <w:szCs w:val="24"/>
          <w:rtl/>
        </w:rPr>
        <w:t xml:space="preserve"> בפועל</w:t>
      </w:r>
      <w:r>
        <w:rPr>
          <w:rFonts w:cs="David" w:hint="cs"/>
          <w:sz w:val="24"/>
          <w:szCs w:val="24"/>
          <w:rtl/>
        </w:rPr>
        <w:t xml:space="preserve"> במועד ההשבה ולא בהתאם ל"פוטנציאל החקלאי"</w:t>
      </w:r>
      <w:r w:rsidR="00971A61">
        <w:rPr>
          <w:rFonts w:cs="David" w:hint="cs"/>
          <w:sz w:val="24"/>
          <w:szCs w:val="24"/>
          <w:rtl/>
        </w:rPr>
        <w:t xml:space="preserve"> הגלום בשטח המושב, </w:t>
      </w:r>
      <w:r>
        <w:rPr>
          <w:rFonts w:cs="David" w:hint="cs"/>
          <w:sz w:val="24"/>
          <w:szCs w:val="24"/>
          <w:rtl/>
        </w:rPr>
        <w:t xml:space="preserve">גם אם החוזה מאפשר זאת. </w:t>
      </w:r>
      <w:r w:rsidR="00554642">
        <w:rPr>
          <w:rFonts w:cs="David" w:hint="cs"/>
          <w:sz w:val="24"/>
          <w:szCs w:val="24"/>
          <w:rtl/>
        </w:rPr>
        <w:t xml:space="preserve">מה גם שמיום קבלת הקרקע מרמ"י לא נעשה כל שימוש אחר ולא הוצגה כל תכנית המראה </w:t>
      </w:r>
      <w:r w:rsidR="00662AAF">
        <w:rPr>
          <w:rFonts w:cs="David" w:hint="cs"/>
          <w:sz w:val="24"/>
          <w:szCs w:val="24"/>
          <w:rtl/>
        </w:rPr>
        <w:t xml:space="preserve">שהייתה </w:t>
      </w:r>
      <w:r w:rsidR="00554642">
        <w:rPr>
          <w:rFonts w:cs="David" w:hint="cs"/>
          <w:sz w:val="24"/>
          <w:szCs w:val="24"/>
          <w:rtl/>
        </w:rPr>
        <w:t>כוונה לבצע מהלך כלשהו לשימוש אחר בקרקע.</w:t>
      </w:r>
    </w:p>
    <w:p w:rsidR="009E292C" w:rsidRDefault="009E292C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B35F6E" w:rsidRDefault="00301A85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בהתאם לאמור קבעה ו' הפיצויים שיש לפצות את קיבוץ לביא בסך של </w:t>
      </w:r>
      <w:r w:rsidR="009E292C">
        <w:rPr>
          <w:rFonts w:cs="David"/>
          <w:sz w:val="24"/>
          <w:szCs w:val="24"/>
          <w:rtl/>
        </w:rPr>
        <w:t>–</w:t>
      </w:r>
      <w:r w:rsidR="009E292C">
        <w:rPr>
          <w:rFonts w:cs="David" w:hint="cs"/>
          <w:sz w:val="24"/>
          <w:szCs w:val="24"/>
          <w:rtl/>
        </w:rPr>
        <w:t xml:space="preserve"> 711,600 ₪.</w:t>
      </w:r>
    </w:p>
    <w:p w:rsidR="00B16541" w:rsidRPr="00C55725" w:rsidRDefault="009E292C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סכום זה</w:t>
      </w:r>
      <w:r>
        <w:rPr>
          <w:rFonts w:cs="David" w:hint="cs"/>
          <w:snapToGrid w:val="0"/>
          <w:sz w:val="24"/>
          <w:szCs w:val="24"/>
          <w:rtl/>
        </w:rPr>
        <w:t>יוצמ</w:t>
      </w:r>
      <w:r w:rsidR="00B16541" w:rsidRPr="003C6A79">
        <w:rPr>
          <w:rFonts w:cs="David" w:hint="cs"/>
          <w:snapToGrid w:val="0"/>
          <w:sz w:val="24"/>
          <w:szCs w:val="24"/>
          <w:rtl/>
        </w:rPr>
        <w:t>דלמדדהמחיריםלצרכןהידועביום</w:t>
      </w:r>
      <w:r w:rsidR="00B16541" w:rsidRPr="003C6A79">
        <w:rPr>
          <w:rFonts w:cs="David"/>
          <w:snapToGrid w:val="0"/>
          <w:sz w:val="24"/>
          <w:szCs w:val="24"/>
          <w:rtl/>
        </w:rPr>
        <w:t xml:space="preserve"> 6.12.10 </w:t>
      </w:r>
      <w:r w:rsidR="00B16541" w:rsidRPr="003C6A79">
        <w:rPr>
          <w:rFonts w:cs="David" w:hint="cs"/>
          <w:snapToGrid w:val="0"/>
          <w:sz w:val="24"/>
          <w:szCs w:val="24"/>
          <w:rtl/>
        </w:rPr>
        <w:t>ועדלמדדהמחיריםלצרכןהידועבמועדהתשלום</w:t>
      </w:r>
      <w:r w:rsidR="00305146">
        <w:rPr>
          <w:rFonts w:cs="David" w:hint="cs"/>
          <w:sz w:val="24"/>
          <w:szCs w:val="24"/>
          <w:rtl/>
        </w:rPr>
        <w:t>.</w:t>
      </w:r>
    </w:p>
    <w:p w:rsidR="00B16541" w:rsidRPr="00C55725" w:rsidRDefault="00B16541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B16541" w:rsidRDefault="009E292C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>התובעת ביקשה לקבל פיצוי בגין 2 ד' מצרניים אשר אינם נכללים בתכנית בהתאם אליה הושבו המקרקעין ולכן לא נדרשה להשיב אותם ויחד עם זאת בשל מיקומם אין ביכולת או לכל הפחות אין הצדקה כלכלית לגדל בהם</w:t>
      </w:r>
      <w:r w:rsidR="00971A61">
        <w:rPr>
          <w:rFonts w:cs="David" w:hint="cs"/>
          <w:sz w:val="24"/>
          <w:szCs w:val="24"/>
          <w:rtl/>
        </w:rPr>
        <w:t xml:space="preserve"> גידולים חקלאיים.</w:t>
      </w:r>
    </w:p>
    <w:p w:rsidR="00971A61" w:rsidRPr="00C55725" w:rsidRDefault="00971A61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ו' הפיצויים קבעה שככל ומרחב צפון יאשר את השבת 2 ד' אלו יש לפצות את התובעת בסך של 12,000 ש"חסכום זה </w:t>
      </w:r>
      <w:r>
        <w:rPr>
          <w:rFonts w:cs="David" w:hint="cs"/>
          <w:snapToGrid w:val="0"/>
          <w:sz w:val="24"/>
          <w:szCs w:val="24"/>
          <w:rtl/>
        </w:rPr>
        <w:t>יוצמ</w:t>
      </w:r>
      <w:r w:rsidRPr="003C6A79">
        <w:rPr>
          <w:rFonts w:cs="David" w:hint="cs"/>
          <w:snapToGrid w:val="0"/>
          <w:sz w:val="24"/>
          <w:szCs w:val="24"/>
          <w:rtl/>
        </w:rPr>
        <w:t>דלמדדהמחיריםלצרכןהידועביום</w:t>
      </w:r>
      <w:r w:rsidRPr="003C6A79">
        <w:rPr>
          <w:rFonts w:cs="David"/>
          <w:snapToGrid w:val="0"/>
          <w:sz w:val="24"/>
          <w:szCs w:val="24"/>
          <w:rtl/>
        </w:rPr>
        <w:t xml:space="preserve"> 6.12.10 </w:t>
      </w:r>
      <w:r w:rsidRPr="003C6A79">
        <w:rPr>
          <w:rFonts w:cs="David" w:hint="cs"/>
          <w:snapToGrid w:val="0"/>
          <w:sz w:val="24"/>
          <w:szCs w:val="24"/>
          <w:rtl/>
        </w:rPr>
        <w:t>ועדלמדדהמחיריםלצרכןהידועבמועדהתשלום</w:t>
      </w:r>
      <w:r>
        <w:rPr>
          <w:rFonts w:cs="David" w:hint="cs"/>
          <w:sz w:val="24"/>
          <w:szCs w:val="24"/>
          <w:rtl/>
        </w:rPr>
        <w:t>.</w:t>
      </w:r>
    </w:p>
    <w:p w:rsidR="00971A61" w:rsidRPr="00C55725" w:rsidRDefault="00971A61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B16541" w:rsidRPr="00C55725" w:rsidRDefault="00B16541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B16541" w:rsidRPr="00C55725" w:rsidRDefault="00B16541" w:rsidP="00554642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B16541" w:rsidRPr="003C6A79" w:rsidRDefault="00B16541" w:rsidP="00554642">
      <w:pPr>
        <w:spacing w:line="360" w:lineRule="auto"/>
        <w:jc w:val="both"/>
        <w:rPr>
          <w:rFonts w:cs="David"/>
          <w:sz w:val="24"/>
          <w:szCs w:val="24"/>
        </w:rPr>
      </w:pP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/>
          <w:sz w:val="24"/>
          <w:szCs w:val="24"/>
          <w:u w:val="single"/>
          <w:rtl/>
        </w:rPr>
        <w:tab/>
      </w:r>
      <w:r w:rsidRPr="00C55725">
        <w:rPr>
          <w:rFonts w:cs="David"/>
          <w:sz w:val="24"/>
          <w:szCs w:val="24"/>
          <w:u w:val="single"/>
          <w:rtl/>
        </w:rPr>
        <w:tab/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/>
          <w:sz w:val="24"/>
          <w:szCs w:val="24"/>
          <w:u w:val="single"/>
          <w:rtl/>
        </w:rPr>
        <w:tab/>
      </w:r>
      <w:r w:rsidRPr="00C55725">
        <w:rPr>
          <w:rFonts w:cs="David"/>
          <w:sz w:val="24"/>
          <w:szCs w:val="24"/>
          <w:u w:val="single"/>
          <w:rtl/>
        </w:rPr>
        <w:tab/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 w:hint="cs"/>
          <w:sz w:val="24"/>
          <w:szCs w:val="24"/>
          <w:rtl/>
        </w:rPr>
        <w:t>עו</w:t>
      </w:r>
      <w:r w:rsidRPr="00C55725">
        <w:rPr>
          <w:rFonts w:cs="David"/>
          <w:sz w:val="24"/>
          <w:szCs w:val="24"/>
          <w:rtl/>
        </w:rPr>
        <w:t>"</w:t>
      </w:r>
      <w:r w:rsidRPr="00C55725">
        <w:rPr>
          <w:rFonts w:cs="David" w:hint="cs"/>
          <w:sz w:val="24"/>
          <w:szCs w:val="24"/>
          <w:rtl/>
        </w:rPr>
        <w:t>דיוסימימוןיו</w:t>
      </w:r>
      <w:r w:rsidRPr="00C55725">
        <w:rPr>
          <w:rFonts w:cs="David"/>
          <w:sz w:val="24"/>
          <w:szCs w:val="24"/>
          <w:rtl/>
        </w:rPr>
        <w:t>"</w:t>
      </w:r>
      <w:r w:rsidRPr="00C55725">
        <w:rPr>
          <w:rFonts w:cs="David" w:hint="cs"/>
          <w:sz w:val="24"/>
          <w:szCs w:val="24"/>
          <w:rtl/>
        </w:rPr>
        <w:t>רהועדה</w:t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/>
          <w:sz w:val="24"/>
          <w:szCs w:val="24"/>
          <w:rtl/>
        </w:rPr>
        <w:tab/>
      </w:r>
      <w:r w:rsidRPr="00C55725">
        <w:rPr>
          <w:rFonts w:cs="David" w:hint="cs"/>
          <w:sz w:val="24"/>
          <w:szCs w:val="24"/>
          <w:rtl/>
        </w:rPr>
        <w:t>יאירעופרמרכזהועדה</w:t>
      </w:r>
    </w:p>
    <w:p w:rsidR="003A626C" w:rsidRPr="00B16541" w:rsidRDefault="003A626C" w:rsidP="00554642">
      <w:pPr>
        <w:jc w:val="both"/>
      </w:pPr>
    </w:p>
    <w:sectPr w:rsidR="003A626C" w:rsidRPr="00B16541" w:rsidSect="00FF1C7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30C" w:rsidRDefault="001C030C">
      <w:r>
        <w:separator/>
      </w:r>
    </w:p>
  </w:endnote>
  <w:endnote w:type="continuationSeparator" w:id="1">
    <w:p w:rsidR="001C030C" w:rsidRDefault="001C0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30C" w:rsidRDefault="001C030C">
      <w:r>
        <w:separator/>
      </w:r>
    </w:p>
  </w:footnote>
  <w:footnote w:type="continuationSeparator" w:id="1">
    <w:p w:rsidR="001C030C" w:rsidRDefault="001C0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eastAsia="Times New Roman" w:hAnsi="Calibri Light" w:cs="Times New Roman"/>
        <w:sz w:val="32"/>
        <w:szCs w:val="32"/>
        <w:rtl/>
      </w:rPr>
      <w:alias w:val="כותרת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21AE8" w:rsidRDefault="00A172D2" w:rsidP="00B16541">
        <w:pPr>
          <w:pStyle w:val="a3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libri Light" w:eastAsia="Times New Roman" w:hAnsi="Calibri Light" w:cs="Times New Roman" w:hint="cs"/>
            <w:sz w:val="32"/>
            <w:szCs w:val="32"/>
            <w:rtl/>
          </w:rPr>
          <w:t>ועדת  הפיצויים על השבת קרקע חקלאית ע"פ החלטת מועצת מקרקעי ישראל מס' 1297</w:t>
        </w:r>
      </w:p>
    </w:sdtContent>
  </w:sdt>
  <w:p w:rsidR="00380FEB" w:rsidRPr="00921AE8" w:rsidRDefault="001C03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ABE"/>
    <w:rsid w:val="000876AC"/>
    <w:rsid w:val="00161E4A"/>
    <w:rsid w:val="001C030C"/>
    <w:rsid w:val="001D5248"/>
    <w:rsid w:val="002719EB"/>
    <w:rsid w:val="002D261F"/>
    <w:rsid w:val="00301A85"/>
    <w:rsid w:val="00305146"/>
    <w:rsid w:val="00314024"/>
    <w:rsid w:val="003A626C"/>
    <w:rsid w:val="00540ABE"/>
    <w:rsid w:val="00554642"/>
    <w:rsid w:val="00662AAF"/>
    <w:rsid w:val="006D0C39"/>
    <w:rsid w:val="00790EA6"/>
    <w:rsid w:val="00906514"/>
    <w:rsid w:val="00971A61"/>
    <w:rsid w:val="009828B3"/>
    <w:rsid w:val="009E292C"/>
    <w:rsid w:val="00A172D2"/>
    <w:rsid w:val="00A52F0C"/>
    <w:rsid w:val="00B16541"/>
    <w:rsid w:val="00B35F6E"/>
    <w:rsid w:val="00C00A39"/>
    <w:rsid w:val="00CA7E6D"/>
    <w:rsid w:val="00F70109"/>
    <w:rsid w:val="00F72811"/>
    <w:rsid w:val="00FD1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4A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E4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161E4A"/>
  </w:style>
  <w:style w:type="paragraph" w:styleId="a5">
    <w:name w:val="footer"/>
    <w:basedOn w:val="a"/>
    <w:link w:val="a6"/>
    <w:uiPriority w:val="99"/>
    <w:unhideWhenUsed/>
    <w:rsid w:val="00B1654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16541"/>
  </w:style>
  <w:style w:type="paragraph" w:styleId="a7">
    <w:name w:val="Balloon Text"/>
    <w:basedOn w:val="a"/>
    <w:link w:val="a8"/>
    <w:uiPriority w:val="99"/>
    <w:semiHidden/>
    <w:unhideWhenUsed/>
    <w:rsid w:val="000876A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87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 הפיצויים על השבת קרקע חקלאית ע"פ החלטת מועצת מקרקעי ישראל מס' 1297</vt:lpstr>
    </vt:vector>
  </TitlesOfParts>
  <Company>RMI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 הפיצויים על השבת קרקע חקלאית ע"פ החלטת מועצת מקרקעי ישראל מס' 1297</dc:title>
  <dc:creator>LYAIRO</dc:creator>
  <cp:lastModifiedBy>USER</cp:lastModifiedBy>
  <cp:revision>2</cp:revision>
  <dcterms:created xsi:type="dcterms:W3CDTF">2016-12-20T20:14:00Z</dcterms:created>
  <dcterms:modified xsi:type="dcterms:W3CDTF">2016-12-20T20:14:00Z</dcterms:modified>
</cp:coreProperties>
</file>